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22" w:rsidRDefault="00A53822" w:rsidP="00A70C3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B2641" w:rsidRPr="00A3794F" w:rsidRDefault="00EB2641" w:rsidP="00A70C3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794F">
        <w:rPr>
          <w:rFonts w:ascii="Arial" w:hAnsi="Arial" w:cs="Arial"/>
          <w:b/>
          <w:sz w:val="24"/>
          <w:szCs w:val="24"/>
        </w:rPr>
        <w:t xml:space="preserve">Nota </w:t>
      </w:r>
      <w:r w:rsidR="00D0278E">
        <w:rPr>
          <w:rFonts w:ascii="Arial" w:hAnsi="Arial" w:cs="Arial"/>
          <w:b/>
          <w:sz w:val="24"/>
          <w:szCs w:val="24"/>
        </w:rPr>
        <w:t>Informativa</w:t>
      </w:r>
      <w:r w:rsidR="00087A75">
        <w:rPr>
          <w:rFonts w:ascii="Arial" w:hAnsi="Arial" w:cs="Arial"/>
          <w:b/>
          <w:sz w:val="24"/>
          <w:szCs w:val="24"/>
        </w:rPr>
        <w:t xml:space="preserve"> </w:t>
      </w:r>
      <w:r w:rsidR="00C235A3">
        <w:rPr>
          <w:rFonts w:ascii="Arial" w:hAnsi="Arial" w:cs="Arial"/>
          <w:b/>
          <w:sz w:val="24"/>
          <w:szCs w:val="24"/>
        </w:rPr>
        <w:t>18/</w:t>
      </w:r>
      <w:r w:rsidR="00087A75">
        <w:rPr>
          <w:rFonts w:ascii="Arial" w:hAnsi="Arial" w:cs="Arial"/>
          <w:b/>
          <w:sz w:val="24"/>
          <w:szCs w:val="24"/>
        </w:rPr>
        <w:t>03</w:t>
      </w:r>
      <w:r w:rsidRPr="00A3794F">
        <w:rPr>
          <w:rFonts w:ascii="Arial" w:hAnsi="Arial" w:cs="Arial"/>
          <w:b/>
          <w:sz w:val="24"/>
          <w:szCs w:val="24"/>
        </w:rPr>
        <w:t>/2021</w:t>
      </w:r>
      <w:r w:rsidR="00C85FF1" w:rsidRPr="00A3794F">
        <w:rPr>
          <w:rFonts w:ascii="Arial" w:hAnsi="Arial" w:cs="Arial"/>
          <w:b/>
          <w:sz w:val="24"/>
          <w:szCs w:val="24"/>
        </w:rPr>
        <w:t xml:space="preserve"> </w:t>
      </w:r>
      <w:r w:rsidR="00A3794F">
        <w:rPr>
          <w:rFonts w:ascii="Arial" w:hAnsi="Arial" w:cs="Arial"/>
          <w:b/>
          <w:sz w:val="24"/>
          <w:szCs w:val="24"/>
        </w:rPr>
        <w:t>–</w:t>
      </w:r>
      <w:r w:rsidR="006B75E8" w:rsidRPr="00A3794F">
        <w:rPr>
          <w:rFonts w:ascii="Arial" w:hAnsi="Arial" w:cs="Arial"/>
          <w:b/>
          <w:sz w:val="24"/>
          <w:szCs w:val="24"/>
        </w:rPr>
        <w:t>SESAU</w:t>
      </w:r>
    </w:p>
    <w:p w:rsidR="00B20A4B" w:rsidRPr="00A3794F" w:rsidRDefault="00087A75" w:rsidP="00A70C3C">
      <w:pPr>
        <w:spacing w:line="276" w:lineRule="auto"/>
        <w:jc w:val="center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Vacinação dos </w:t>
      </w:r>
      <w:r w:rsidR="00C224B7">
        <w:rPr>
          <w:rStyle w:val="fontstyle01"/>
          <w:rFonts w:ascii="Arial" w:hAnsi="Arial" w:cs="Arial"/>
          <w:color w:val="auto"/>
          <w:sz w:val="24"/>
          <w:szCs w:val="24"/>
        </w:rPr>
        <w:t xml:space="preserve">demais 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>trabalhadores de saúde</w:t>
      </w:r>
      <w:r w:rsidR="00C224B7">
        <w:rPr>
          <w:rStyle w:val="fontstyle01"/>
          <w:rFonts w:ascii="Arial" w:hAnsi="Arial" w:cs="Arial"/>
          <w:color w:val="auto"/>
          <w:sz w:val="24"/>
          <w:szCs w:val="24"/>
        </w:rPr>
        <w:t xml:space="preserve"> e profissionais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 autônomos conforme resolução CIB nº 3</w:t>
      </w:r>
      <w:r w:rsidR="003C1212">
        <w:rPr>
          <w:rStyle w:val="fontstyle01"/>
          <w:rFonts w:ascii="Arial" w:hAnsi="Arial" w:cs="Arial"/>
          <w:color w:val="auto"/>
          <w:sz w:val="24"/>
          <w:szCs w:val="24"/>
        </w:rPr>
        <w:t>6</w:t>
      </w:r>
      <w:r w:rsidR="00F806A5">
        <w:rPr>
          <w:rStyle w:val="fontstyle01"/>
          <w:rFonts w:ascii="Arial" w:hAnsi="Arial" w:cs="Arial"/>
          <w:color w:val="auto"/>
          <w:sz w:val="24"/>
          <w:szCs w:val="24"/>
        </w:rPr>
        <w:t>/2021 de 16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 de março de 2021</w:t>
      </w:r>
    </w:p>
    <w:p w:rsidR="00D06F16" w:rsidRDefault="00D06F16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9B0777" w:rsidRDefault="00087A75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</w:t>
      </w:r>
      <w:r w:rsid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nsiderando a Resolução CIB nº 36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/2021 que aprova as recomendações aos prefeitos e secretários municipais de saúde para a vacinação contra COVID-19 em sua primeira fase;</w:t>
      </w:r>
    </w:p>
    <w:p w:rsidR="00087A75" w:rsidRDefault="00087A75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Considerando o quantitativo de doses liberadas pelo Ministério da Saúde (MS)</w:t>
      </w:r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 Secretaria de Saúde do Estado da Bahia – SESAB para dar seguimento as atividades de vacinação dos trabalhadores da saúde;</w:t>
      </w:r>
    </w:p>
    <w:p w:rsidR="003C1212" w:rsidRPr="003C1212" w:rsidRDefault="003C1212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Considerando o Ofício nº 234/2021 CGPNI/DEIDT/SVS/MS que orienta os Estados e Municípios quanto a vacinação do grupo prioritário: Trabalhadores da Saúde” saúde para a vacinação contra COVID-19 em sua primeira fase;</w:t>
      </w:r>
    </w:p>
    <w:p w:rsidR="003C1212" w:rsidRDefault="003C1212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Considerando o Ofício nº 57/2021 SVS/MS que retifica o Ofício 234/2021 CGPNI/DEIDT/SVS/MS</w:t>
      </w:r>
    </w:p>
    <w:p w:rsidR="00CC0E8F" w:rsidRDefault="00C235A3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 Secreta</w:t>
      </w:r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ria de Saúde atra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vés da Diretoria de Vigilância </w:t>
      </w:r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à Saúde</w:t>
      </w:r>
      <w:proofErr w:type="gramStart"/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 </w:t>
      </w:r>
      <w:proofErr w:type="gramEnd"/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informa que nessa etapa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serão </w:t>
      </w:r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contempladas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além dos trabalhadores de  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saúde com risco muito alto, alto e médio que ainda não tenham tido acesso a vacina, os trabalhadores</w:t>
      </w:r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autônomos</w:t>
      </w:r>
      <w:r w:rsid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 demais trabalhadores de saúde</w:t>
      </w:r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</w:t>
      </w:r>
      <w:r w:rsidR="000A1D8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considerados </w:t>
      </w:r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como profissionais de 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risco baixo,</w:t>
      </w:r>
      <w:r w:rsidR="000A1D8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que 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em fun</w:t>
      </w:r>
      <w:r w:rsidR="000A1D8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ção do seu trabalho, apresenta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m </w:t>
      </w:r>
      <w:r w:rsidR="000A1D8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algum tipo de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exposição, conforme </w:t>
      </w:r>
      <w:r w:rsid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descrição e orientações </w:t>
      </w:r>
      <w:r w:rsidR="00DB04A5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à seguir.</w:t>
      </w:r>
    </w:p>
    <w:p w:rsidR="003C1212" w:rsidRDefault="003C1212" w:rsidP="00A70C3C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TRABALHADORES </w:t>
      </w:r>
      <w:r w:rsidR="004771F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AUTÔNOMOS</w:t>
      </w:r>
      <w:r w:rsidR="002B076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</w:p>
    <w:p w:rsidR="00DB04A5" w:rsidRDefault="00DB04A5" w:rsidP="00A70C3C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DB04A5" w:rsidRDefault="00DB04A5" w:rsidP="00A70C3C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erão vacinados conforme ordem de prioridade descrita abaixo.</w:t>
      </w:r>
    </w:p>
    <w:p w:rsidR="00A776A0" w:rsidRPr="00691852" w:rsidRDefault="00A776A0" w:rsidP="00A70C3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Médicos;</w:t>
      </w:r>
      <w:r w:rsidR="00691852"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Fisioterapeutas;</w:t>
      </w:r>
      <w:r w:rsidR="00691852"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="006F221D"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Odontólogos</w:t>
      </w:r>
      <w:r w:rsidR="00691852"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; 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Enfermeiros; 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Técnicos e Auxiliares de saúde bucal;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Técnicos e Auxiliares de enfermagem;</w:t>
      </w:r>
    </w:p>
    <w:p w:rsidR="00A776A0" w:rsidRDefault="00A776A0" w:rsidP="00A70C3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proofErr w:type="spellStart"/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Doulas</w:t>
      </w:r>
      <w:proofErr w:type="spellEnd"/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;</w:t>
      </w:r>
      <w:r w:rsid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Cuidadores de Idosos</w:t>
      </w:r>
      <w:r w:rsid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; Biomédicos; Fonoaudiólogos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;</w:t>
      </w:r>
    </w:p>
    <w:p w:rsidR="00D67448" w:rsidRDefault="00D67448" w:rsidP="00A70C3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Médicos Veterinários e seus respectivos técnicos e auxiliares;</w:t>
      </w:r>
    </w:p>
    <w:p w:rsidR="00D67448" w:rsidRPr="00691852" w:rsidRDefault="00D67448" w:rsidP="00A70C3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Biólogos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,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sicólogos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, 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armacêuticos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, 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ducadores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ísic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o, Terapeutas 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cupacionais e 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Assistentes 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ociais</w:t>
      </w:r>
    </w:p>
    <w:p w:rsidR="0086056C" w:rsidRDefault="00B94BBF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O acesso a vacina será garantido mediante disponibilidade do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imunobiológico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com prioridade 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para os grupos de maior risco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com 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oferta escalona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da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seguindo a ordem da lista acima.</w:t>
      </w:r>
    </w:p>
    <w:p w:rsidR="00B94BBF" w:rsidRDefault="00B94BBF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Para tanto, os profissionais 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autônomos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deverão comparecer aos postos de vacinação </w:t>
      </w:r>
      <w:r w:rsidR="0086056C" w:rsidRP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de vacinação definidos pel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 Secretaria Municipal de Saúde munidos </w:t>
      </w:r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com RG e CPF, e</w:t>
      </w:r>
      <w:proofErr w:type="gramStart"/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proofErr w:type="gramEnd"/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cópias da carteira profissional, Declaração do Imposto de Renda 2019 ou 2020 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ou 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lastRenderedPageBreak/>
        <w:t xml:space="preserve">comprovante atualizado de pagamento do ISS 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e </w:t>
      </w:r>
      <w:proofErr w:type="spellStart"/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autodeclaração</w:t>
      </w:r>
      <w:proofErr w:type="spellEnd"/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de exercício profissiona</w:t>
      </w:r>
      <w:r w:rsidR="00641BC6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l, modelo anexo, que comprove a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atividade profissional.</w:t>
      </w:r>
    </w:p>
    <w:p w:rsidR="00282A5E" w:rsidRDefault="00282A5E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282A5E" w:rsidRDefault="00282A5E" w:rsidP="00A70C3C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DB04A5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DEMAIS TRABALHADORES </w:t>
      </w:r>
      <w:r w:rsidR="00A70C3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DA SAÚDE</w:t>
      </w:r>
    </w:p>
    <w:p w:rsidR="00DB04A5" w:rsidRPr="00DB04A5" w:rsidRDefault="00DB04A5" w:rsidP="00A70C3C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691852" w:rsidRDefault="00691852" w:rsidP="00A70C3C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Gestores e trabalhadores de apoio da vigilância em saúde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,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tais como: recepcionistas, seguranças, higienizadores, cozinheiros, copeiros</w:t>
      </w:r>
    </w:p>
    <w:p w:rsidR="006F221D" w:rsidRPr="00691852" w:rsidRDefault="006F221D" w:rsidP="00A70C3C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Indivíduos que atuam em estabelecimentos de serviços de saúde a exemplo de clínicas, ambulatórios, laboratórios, farmácias e drogarias;</w:t>
      </w:r>
    </w:p>
    <w:p w:rsidR="006F221D" w:rsidRDefault="006F221D" w:rsidP="00A70C3C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Funcionários do Sistema Funerário e Instituto Médico Legal</w:t>
      </w:r>
      <w:r w:rsid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 Serviço de Verificação de óbito (SVO);</w:t>
      </w:r>
    </w:p>
    <w:p w:rsidR="006F221D" w:rsidRDefault="00691852" w:rsidP="00A70C3C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Acadêmicos da saúde e estudantes da área técnica em saúde em estágio hospitalar, atenção básica, clínicas e laboratórios;</w:t>
      </w:r>
    </w:p>
    <w:p w:rsidR="00691852" w:rsidRDefault="00691852" w:rsidP="00A70C3C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Trabalhadores de serviços de interesse à saúde das Instituições de Longa Permanência para Idosos (ILPI), casas de apoio e cemitérios</w:t>
      </w:r>
    </w:p>
    <w:p w:rsidR="00DB04A5" w:rsidRDefault="00DB04A5" w:rsidP="00A70C3C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4771F3" w:rsidRDefault="00DB04A5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DB04A5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Nesta etapa, </w:t>
      </w:r>
      <w:r w:rsidR="0010734C" w:rsidRPr="001073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/>
        </w:rPr>
        <w:t>NÃO</w:t>
      </w:r>
      <w:r w:rsidRPr="00DB04A5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serão vacinados os profissionais autônomos que estejam atuando em home office, assim como aqueles que não apresentem os documentos exigidos no ato da vacinação.</w:t>
      </w:r>
    </w:p>
    <w:p w:rsidR="00DB04A5" w:rsidRDefault="00DB04A5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Os trabalhadores dos demais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estabelecimentos de serviços de interesse à saúde como academias de ginásticas, clubes, salões de beleza, clínicas de estética, óticas, estúdios de tatuagem e estabelecimentos de saúde animal </w:t>
      </w:r>
      <w:r w:rsidR="0010734C" w:rsidRPr="001073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/>
        </w:rPr>
        <w:t>NÃO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serão contemplados nos grupos prioritários elencados inicialmente para vacinação. </w:t>
      </w:r>
    </w:p>
    <w:p w:rsidR="00D0278E" w:rsidRDefault="00641BC6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Cabe esclarecer que 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vendo disponibilidade de vacinas, 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Secretaria Municipal de Saúde de Camaçar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i seguirá avançando p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ara outros grupos prioritários conforme disposições do Ministério da Saúde, Secretaria Estadual de Saúde e orientações constantes nas resoluções da Comissão de </w:t>
      </w:r>
      <w:proofErr w:type="spellStart"/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Intergestores</w:t>
      </w:r>
      <w:proofErr w:type="spellEnd"/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proofErr w:type="spellStart"/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Bipartite</w:t>
      </w:r>
      <w:proofErr w:type="spellEnd"/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.</w:t>
      </w:r>
    </w:p>
    <w:p w:rsidR="00A70C3C" w:rsidRDefault="00A70C3C" w:rsidP="00A70C3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A70C3C" w:rsidRPr="00A70C3C" w:rsidRDefault="00A70C3C" w:rsidP="00A70C3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/>
        </w:rPr>
      </w:pPr>
      <w:r w:rsidRPr="00A70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Para o claro entendimento dessa Nota Informativa, c</w:t>
      </w:r>
      <w:r w:rsidRPr="00A70C3C">
        <w:rPr>
          <w:rFonts w:ascii="Times New Roman" w:hAnsi="Times New Roman" w:cs="Times New Roman"/>
        </w:rPr>
        <w:t>onsideram-se</w:t>
      </w:r>
      <w:r w:rsidRPr="00A70C3C">
        <w:rPr>
          <w:rFonts w:ascii="Times New Roman" w:hAnsi="Times New Roman" w:cs="Times New Roman"/>
        </w:rPr>
        <w:t xml:space="preserve"> trabalhadores da saúde a serem vacinados na campanha</w:t>
      </w:r>
      <w:r>
        <w:rPr>
          <w:rFonts w:ascii="Times New Roman" w:hAnsi="Times New Roman" w:cs="Times New Roman"/>
        </w:rPr>
        <w:t xml:space="preserve"> de vacinação contra COVID-19</w:t>
      </w:r>
      <w:r w:rsidRPr="00A70C3C">
        <w:rPr>
          <w:rFonts w:ascii="Times New Roman" w:hAnsi="Times New Roman" w:cs="Times New Roman"/>
        </w:rPr>
        <w:t xml:space="preserve">, </w:t>
      </w:r>
      <w:r w:rsidRPr="00A70C3C">
        <w:rPr>
          <w:rFonts w:ascii="Times New Roman" w:hAnsi="Times New Roman" w:cs="Times New Roman"/>
          <w:b/>
        </w:rPr>
        <w:t xml:space="preserve">os indivíduos que trabalham em estabelecimentos de assistência, vigilância à saúde, regulação e gestão à saúde; ou seja, </w:t>
      </w:r>
      <w:r w:rsidRPr="00A70C3C">
        <w:rPr>
          <w:rFonts w:ascii="Times New Roman" w:hAnsi="Times New Roman" w:cs="Times New Roman"/>
          <w:b/>
        </w:rPr>
        <w:t>QUE ATUAM EM ESTABELECIMENTOS DE SERVIÇOS DE SAÚDE, A EXEMPLO DE HOSPITAIS, CLÍNICAS, AMBULATÓRIOS, UNIDADES BÁSICAS DE SAÚDE, LABORATÓRIOS, FARMÁCIAS, DROGARIAS E OUTROS LOCAIS.</w:t>
      </w:r>
      <w:r w:rsidRPr="00A70C3C">
        <w:rPr>
          <w:rFonts w:ascii="Times New Roman" w:hAnsi="Times New Roman" w:cs="Times New Roman"/>
          <w:b/>
        </w:rPr>
        <w:t xml:space="preserve"> Dentre eles, estão os profissionais de saúde que são representados em 14 categorias, conforme resolução n° 287, de </w:t>
      </w:r>
      <w:proofErr w:type="gramStart"/>
      <w:r w:rsidRPr="00A70C3C">
        <w:rPr>
          <w:rFonts w:ascii="Times New Roman" w:hAnsi="Times New Roman" w:cs="Times New Roman"/>
          <w:b/>
        </w:rPr>
        <w:t>8</w:t>
      </w:r>
      <w:proofErr w:type="gramEnd"/>
      <w:r w:rsidRPr="00A70C3C">
        <w:rPr>
          <w:rFonts w:ascii="Times New Roman" w:hAnsi="Times New Roman" w:cs="Times New Roman"/>
          <w:b/>
        </w:rPr>
        <w:t xml:space="preserve"> de outubro de 1998, do Conselho Nacional de Saúde</w:t>
      </w:r>
      <w:r w:rsidRPr="00A70C3C">
        <w:rPr>
          <w:rFonts w:ascii="Times New Roman" w:hAnsi="Times New Roman" w:cs="Times New Roman"/>
          <w:b/>
        </w:rPr>
        <w:t xml:space="preserve"> </w:t>
      </w:r>
      <w:r w:rsidRPr="00A70C3C">
        <w:rPr>
          <w:rFonts w:ascii="Times New Roman" w:hAnsi="Times New Roman" w:cs="Times New Roman"/>
          <w:b/>
        </w:rPr>
        <w:t>(médicos, enfermeiros, nutricionistas, fisioterapeutas, terapeutas ocupacionais, biólogos, biomédicos, farmacêu</w:t>
      </w:r>
      <w:r w:rsidRPr="00A70C3C">
        <w:rPr>
          <w:rFonts w:ascii="Times New Roman" w:hAnsi="Times New Roman" w:cs="Times New Roman"/>
          <w:b/>
        </w:rPr>
        <w:t>ti</w:t>
      </w:r>
      <w:r w:rsidRPr="00A70C3C">
        <w:rPr>
          <w:rFonts w:ascii="Times New Roman" w:hAnsi="Times New Roman" w:cs="Times New Roman"/>
          <w:b/>
        </w:rPr>
        <w:t xml:space="preserve">cos, odontólogos, fonoaudiólogos, psicólogos, assistentes sociais, profissionais da educação </w:t>
      </w:r>
      <w:r w:rsidRPr="00A70C3C">
        <w:rPr>
          <w:rFonts w:ascii="Times New Roman" w:hAnsi="Times New Roman" w:cs="Times New Roman"/>
          <w:b/>
        </w:rPr>
        <w:t>fí</w:t>
      </w:r>
      <w:r w:rsidRPr="00A70C3C">
        <w:rPr>
          <w:rFonts w:ascii="Times New Roman" w:hAnsi="Times New Roman" w:cs="Times New Roman"/>
          <w:b/>
        </w:rPr>
        <w:t>sica, médicos veterinários e seus respec</w:t>
      </w:r>
      <w:r w:rsidRPr="00A70C3C">
        <w:rPr>
          <w:rFonts w:ascii="Times New Roman" w:hAnsi="Times New Roman" w:cs="Times New Roman"/>
          <w:b/>
        </w:rPr>
        <w:t>ti</w:t>
      </w:r>
      <w:r>
        <w:rPr>
          <w:rFonts w:ascii="Times New Roman" w:hAnsi="Times New Roman" w:cs="Times New Roman"/>
          <w:b/>
        </w:rPr>
        <w:t>vos técnicos e auxiliares).</w:t>
      </w:r>
    </w:p>
    <w:p w:rsidR="005C4ABD" w:rsidRDefault="005C4ABD" w:rsidP="00A70C3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sectPr w:rsidR="005C4A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57" w:rsidRDefault="00E35B57" w:rsidP="00D0278E">
      <w:pPr>
        <w:spacing w:after="0" w:line="240" w:lineRule="auto"/>
      </w:pPr>
      <w:r>
        <w:separator/>
      </w:r>
    </w:p>
  </w:endnote>
  <w:endnote w:type="continuationSeparator" w:id="0">
    <w:p w:rsidR="00E35B57" w:rsidRDefault="00E35B57" w:rsidP="00D0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-Bold">
    <w:altName w:val="Times New Roman"/>
    <w:panose1 w:val="00000000000000000000"/>
    <w:charset w:val="00"/>
    <w:family w:val="roman"/>
    <w:notTrueType/>
    <w:pitch w:val="default"/>
  </w:font>
  <w:font w:name="FiraSans-Book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57" w:rsidRDefault="00E35B57" w:rsidP="00D0278E">
      <w:pPr>
        <w:spacing w:after="0" w:line="240" w:lineRule="auto"/>
      </w:pPr>
      <w:r>
        <w:separator/>
      </w:r>
    </w:p>
  </w:footnote>
  <w:footnote w:type="continuationSeparator" w:id="0">
    <w:p w:rsidR="00E35B57" w:rsidRDefault="00E35B57" w:rsidP="00D0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8E" w:rsidRDefault="00D0278E" w:rsidP="00D0278E">
    <w:pPr>
      <w:pStyle w:val="Contedodoquadro"/>
      <w:ind w:firstLine="708"/>
      <w:rPr>
        <w:b/>
        <w:sz w:val="18"/>
        <w:szCs w:val="18"/>
        <w:lang w:eastAsia="zh-CN"/>
      </w:rPr>
    </w:pPr>
    <w:r>
      <w:rPr>
        <w:noProof/>
        <w:sz w:val="10"/>
        <w:szCs w:val="10"/>
      </w:rPr>
      <w:drawing>
        <wp:anchor distT="0" distB="0" distL="0" distR="0" simplePos="0" relativeHeight="251659264" behindDoc="0" locked="0" layoutInCell="1" allowOverlap="1" wp14:anchorId="1FA79572" wp14:editId="7B1CFB32">
          <wp:simplePos x="0" y="0"/>
          <wp:positionH relativeFrom="leftMargin">
            <wp:posOffset>993775</wp:posOffset>
          </wp:positionH>
          <wp:positionV relativeFrom="paragraph">
            <wp:posOffset>20126</wp:posOffset>
          </wp:positionV>
          <wp:extent cx="533382" cy="618239"/>
          <wp:effectExtent l="0" t="0" r="635" b="0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382" cy="61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  <w:szCs w:val="18"/>
        <w:lang w:eastAsia="zh-CN"/>
      </w:rPr>
      <w:t xml:space="preserve">ESTADO DA BAHIA </w:t>
    </w:r>
  </w:p>
  <w:p w:rsidR="00D0278E" w:rsidRDefault="00D0278E" w:rsidP="00D0278E">
    <w:pPr>
      <w:pStyle w:val="Contedodoquadro"/>
      <w:ind w:firstLine="708"/>
    </w:pPr>
    <w:r>
      <w:rPr>
        <w:b/>
        <w:sz w:val="18"/>
        <w:szCs w:val="18"/>
        <w:lang w:eastAsia="zh-CN"/>
      </w:rPr>
      <w:t>PREFEITURA MUNICIPAL DE CAMAÇARI</w:t>
    </w:r>
  </w:p>
  <w:p w:rsidR="00D0278E" w:rsidRDefault="00D0278E" w:rsidP="00D0278E">
    <w:pPr>
      <w:pStyle w:val="Contedodoquadro"/>
      <w:ind w:firstLine="708"/>
    </w:pPr>
    <w:r>
      <w:rPr>
        <w:b/>
        <w:sz w:val="18"/>
        <w:szCs w:val="18"/>
        <w:lang w:eastAsia="zh-CN"/>
      </w:rPr>
      <w:t>SECRETARIA DE SAÚDE</w:t>
    </w:r>
  </w:p>
  <w:p w:rsidR="00D0278E" w:rsidRDefault="00D027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8D"/>
    <w:multiLevelType w:val="hybridMultilevel"/>
    <w:tmpl w:val="32A43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5B0B"/>
    <w:multiLevelType w:val="hybridMultilevel"/>
    <w:tmpl w:val="D2E41E4E"/>
    <w:lvl w:ilvl="0" w:tplc="937C87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A17AA"/>
    <w:multiLevelType w:val="hybridMultilevel"/>
    <w:tmpl w:val="2F9E3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B596E"/>
    <w:multiLevelType w:val="hybridMultilevel"/>
    <w:tmpl w:val="2B942504"/>
    <w:lvl w:ilvl="0" w:tplc="8968FC2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9E50E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3A75A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46535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889168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6DEE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52E0C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F8D91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C6EC1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BA40FFC"/>
    <w:multiLevelType w:val="hybridMultilevel"/>
    <w:tmpl w:val="52DC31EE"/>
    <w:lvl w:ilvl="0" w:tplc="8968FC28">
      <w:start w:val="1"/>
      <w:numFmt w:val="bullet"/>
      <w:lvlText w:val="•"/>
      <w:lvlJc w:val="left"/>
      <w:pPr>
        <w:ind w:left="52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BA97A6">
      <w:start w:val="1"/>
      <w:numFmt w:val="bullet"/>
      <w:lvlText w:val="o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D20F96">
      <w:start w:val="1"/>
      <w:numFmt w:val="bullet"/>
      <w:lvlText w:val="▪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EC7C8">
      <w:start w:val="1"/>
      <w:numFmt w:val="bullet"/>
      <w:lvlText w:val="•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80689A">
      <w:start w:val="1"/>
      <w:numFmt w:val="bullet"/>
      <w:lvlText w:val="o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D2B33E">
      <w:start w:val="1"/>
      <w:numFmt w:val="bullet"/>
      <w:lvlText w:val="▪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6EAAFC">
      <w:start w:val="1"/>
      <w:numFmt w:val="bullet"/>
      <w:lvlText w:val="•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27A5E">
      <w:start w:val="1"/>
      <w:numFmt w:val="bullet"/>
      <w:lvlText w:val="o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E47D32">
      <w:start w:val="1"/>
      <w:numFmt w:val="bullet"/>
      <w:lvlText w:val="▪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186566D"/>
    <w:multiLevelType w:val="hybridMultilevel"/>
    <w:tmpl w:val="96B8836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1864"/>
    <w:multiLevelType w:val="hybridMultilevel"/>
    <w:tmpl w:val="E146F118"/>
    <w:lvl w:ilvl="0" w:tplc="8968FC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74B1"/>
    <w:multiLevelType w:val="hybridMultilevel"/>
    <w:tmpl w:val="CAE67734"/>
    <w:lvl w:ilvl="0" w:tplc="8968FC28">
      <w:start w:val="1"/>
      <w:numFmt w:val="bullet"/>
      <w:lvlText w:val="•"/>
      <w:lvlJc w:val="left"/>
      <w:pPr>
        <w:ind w:left="86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7DF0374D"/>
    <w:multiLevelType w:val="hybridMultilevel"/>
    <w:tmpl w:val="4A34FD54"/>
    <w:lvl w:ilvl="0" w:tplc="E5745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41"/>
    <w:rsid w:val="00087A75"/>
    <w:rsid w:val="000A1D88"/>
    <w:rsid w:val="0010734C"/>
    <w:rsid w:val="00184A10"/>
    <w:rsid w:val="00191344"/>
    <w:rsid w:val="00197099"/>
    <w:rsid w:val="001F087D"/>
    <w:rsid w:val="00217056"/>
    <w:rsid w:val="00282A5E"/>
    <w:rsid w:val="002A086F"/>
    <w:rsid w:val="002B076B"/>
    <w:rsid w:val="002C1541"/>
    <w:rsid w:val="002D17C5"/>
    <w:rsid w:val="00311561"/>
    <w:rsid w:val="00351882"/>
    <w:rsid w:val="003764B1"/>
    <w:rsid w:val="003C1212"/>
    <w:rsid w:val="003D7814"/>
    <w:rsid w:val="003F48B9"/>
    <w:rsid w:val="004158B8"/>
    <w:rsid w:val="004448FB"/>
    <w:rsid w:val="004771F3"/>
    <w:rsid w:val="004A5717"/>
    <w:rsid w:val="004C779F"/>
    <w:rsid w:val="004E732D"/>
    <w:rsid w:val="00521533"/>
    <w:rsid w:val="005B1405"/>
    <w:rsid w:val="005C4ABD"/>
    <w:rsid w:val="00641BC6"/>
    <w:rsid w:val="00653DF3"/>
    <w:rsid w:val="00691852"/>
    <w:rsid w:val="006A7991"/>
    <w:rsid w:val="006B65EC"/>
    <w:rsid w:val="006B75E8"/>
    <w:rsid w:val="006F221D"/>
    <w:rsid w:val="00771902"/>
    <w:rsid w:val="0086056C"/>
    <w:rsid w:val="008A2BB4"/>
    <w:rsid w:val="008D3D24"/>
    <w:rsid w:val="008D7CA5"/>
    <w:rsid w:val="008F5EBC"/>
    <w:rsid w:val="00945D2E"/>
    <w:rsid w:val="009B0777"/>
    <w:rsid w:val="009B16DE"/>
    <w:rsid w:val="00A269D6"/>
    <w:rsid w:val="00A3794F"/>
    <w:rsid w:val="00A50F84"/>
    <w:rsid w:val="00A53822"/>
    <w:rsid w:val="00A70C3C"/>
    <w:rsid w:val="00A776A0"/>
    <w:rsid w:val="00B000D7"/>
    <w:rsid w:val="00B20A4B"/>
    <w:rsid w:val="00B94BBF"/>
    <w:rsid w:val="00C04420"/>
    <w:rsid w:val="00C07A19"/>
    <w:rsid w:val="00C224B7"/>
    <w:rsid w:val="00C235A3"/>
    <w:rsid w:val="00C62A4B"/>
    <w:rsid w:val="00C85FF1"/>
    <w:rsid w:val="00C91886"/>
    <w:rsid w:val="00CC0E8F"/>
    <w:rsid w:val="00CF1553"/>
    <w:rsid w:val="00D0278E"/>
    <w:rsid w:val="00D06F16"/>
    <w:rsid w:val="00D67448"/>
    <w:rsid w:val="00DB04A5"/>
    <w:rsid w:val="00E27476"/>
    <w:rsid w:val="00E35B57"/>
    <w:rsid w:val="00E96105"/>
    <w:rsid w:val="00EB2641"/>
    <w:rsid w:val="00F806A5"/>
    <w:rsid w:val="00F85822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B2641"/>
    <w:rPr>
      <w:rFonts w:ascii="FiraSans-Bold" w:hAnsi="FiraSans-Bold" w:hint="default"/>
      <w:b/>
      <w:bCs/>
      <w:i w:val="0"/>
      <w:iCs w:val="0"/>
      <w:color w:val="FFFFFF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9B07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style21">
    <w:name w:val="fontstyle21"/>
    <w:basedOn w:val="Fontepargpadro"/>
    <w:rsid w:val="004448FB"/>
    <w:rPr>
      <w:rFonts w:ascii="FiraSans-BookItalic" w:hAnsi="FiraSans-BookItalic" w:hint="default"/>
      <w:b w:val="0"/>
      <w:bCs w:val="0"/>
      <w:i/>
      <w:iCs/>
      <w:color w:val="24202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170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7476"/>
    <w:rPr>
      <w:color w:val="0563C1" w:themeColor="hyperlink"/>
      <w:u w:val="single"/>
    </w:rPr>
  </w:style>
  <w:style w:type="paragraph" w:customStyle="1" w:styleId="Contedodoquadro">
    <w:name w:val="Conteúdo do quadro"/>
    <w:basedOn w:val="Normal"/>
    <w:qFormat/>
    <w:rsid w:val="00A5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5C4A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78E"/>
  </w:style>
  <w:style w:type="paragraph" w:styleId="Rodap">
    <w:name w:val="footer"/>
    <w:basedOn w:val="Normal"/>
    <w:link w:val="RodapChar"/>
    <w:uiPriority w:val="99"/>
    <w:unhideWhenUsed/>
    <w:rsid w:val="00D0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B2641"/>
    <w:rPr>
      <w:rFonts w:ascii="FiraSans-Bold" w:hAnsi="FiraSans-Bold" w:hint="default"/>
      <w:b/>
      <w:bCs/>
      <w:i w:val="0"/>
      <w:iCs w:val="0"/>
      <w:color w:val="FFFFFF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9B07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style21">
    <w:name w:val="fontstyle21"/>
    <w:basedOn w:val="Fontepargpadro"/>
    <w:rsid w:val="004448FB"/>
    <w:rPr>
      <w:rFonts w:ascii="FiraSans-BookItalic" w:hAnsi="FiraSans-BookItalic" w:hint="default"/>
      <w:b w:val="0"/>
      <w:bCs w:val="0"/>
      <w:i/>
      <w:iCs/>
      <w:color w:val="24202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170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7476"/>
    <w:rPr>
      <w:color w:val="0563C1" w:themeColor="hyperlink"/>
      <w:u w:val="single"/>
    </w:rPr>
  </w:style>
  <w:style w:type="paragraph" w:customStyle="1" w:styleId="Contedodoquadro">
    <w:name w:val="Conteúdo do quadro"/>
    <w:basedOn w:val="Normal"/>
    <w:qFormat/>
    <w:rsid w:val="00A5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5C4A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78E"/>
  </w:style>
  <w:style w:type="paragraph" w:styleId="Rodap">
    <w:name w:val="footer"/>
    <w:basedOn w:val="Normal"/>
    <w:link w:val="RodapChar"/>
    <w:uiPriority w:val="99"/>
    <w:unhideWhenUsed/>
    <w:rsid w:val="00D0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8E09-5936-4209-B8BF-959F825B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Sesau</cp:lastModifiedBy>
  <cp:revision>2</cp:revision>
  <cp:lastPrinted>2021-03-18T18:16:00Z</cp:lastPrinted>
  <dcterms:created xsi:type="dcterms:W3CDTF">2021-03-18T21:09:00Z</dcterms:created>
  <dcterms:modified xsi:type="dcterms:W3CDTF">2021-03-18T21:09:00Z</dcterms:modified>
</cp:coreProperties>
</file>